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numPr>
          <w:ilvl w:val="0"/>
          <w:numId w:val="0"/>
        </w:numPr>
        <w:bidi w:val="0"/>
        <w:ind w:start="0" w:end="0" w:hanging="0"/>
        <w:jc w:val="both"/>
        <w:outlineLvl w:val="0"/>
        <w:rPr/>
      </w:pPr>
      <w:r>
        <w:rPr/>
      </w:r>
    </w:p>
    <w:p>
      <w:pPr>
        <w:pStyle w:val="ConsPlusTitle"/>
        <w:numPr>
          <w:ilvl w:val="0"/>
          <w:numId w:val="0"/>
        </w:numPr>
        <w:bidi w:val="0"/>
        <w:ind w:start="0" w:end="0" w:hanging="0"/>
        <w:jc w:val="center"/>
        <w:outlineLvl w:val="0"/>
        <w:rPr/>
      </w:pPr>
      <w:r>
        <w:rPr/>
        <w:t>ПРАВИТЕЛЬСТВО РОССИЙСКОЙ ФЕДЕРАЦИИ</w:t>
      </w:r>
    </w:p>
    <w:p>
      <w:pPr>
        <w:pStyle w:val="ConsPlusTitle"/>
        <w:bidi w:val="0"/>
        <w:ind w:start="0" w:end="0" w:hanging="0"/>
        <w:jc w:val="center"/>
        <w:rPr/>
      </w:pPr>
      <w:r>
        <w:rPr/>
      </w:r>
    </w:p>
    <w:p>
      <w:pPr>
        <w:pStyle w:val="ConsPlusTitle"/>
        <w:bidi w:val="0"/>
        <w:ind w:start="0" w:end="0" w:hanging="0"/>
        <w:jc w:val="center"/>
        <w:rPr/>
      </w:pPr>
      <w:r>
        <w:rPr/>
        <w:t>ПОСТАНОВЛЕНИЕ</w:t>
      </w:r>
    </w:p>
    <w:p>
      <w:pPr>
        <w:pStyle w:val="ConsPlusTitle"/>
        <w:bidi w:val="0"/>
        <w:ind w:start="0" w:end="0" w:hanging="0"/>
        <w:jc w:val="center"/>
        <w:rPr/>
      </w:pPr>
      <w:r>
        <w:rPr/>
        <w:t>от 6 февраля 2004 г. N 55</w:t>
      </w:r>
    </w:p>
    <w:p>
      <w:pPr>
        <w:pStyle w:val="ConsPlusTitle"/>
        <w:bidi w:val="0"/>
        <w:ind w:start="0" w:end="0" w:hanging="0"/>
        <w:jc w:val="center"/>
        <w:rPr/>
      </w:pPr>
      <w:r>
        <w:rPr/>
      </w:r>
    </w:p>
    <w:p>
      <w:pPr>
        <w:pStyle w:val="ConsPlusTitle"/>
        <w:bidi w:val="0"/>
        <w:ind w:start="0" w:end="0" w:hanging="0"/>
        <w:jc w:val="center"/>
        <w:rPr/>
      </w:pPr>
      <w:r>
        <w:rPr/>
        <w:t>ОБ УТВЕРЖДЕНИИ ПРАВИЛ</w:t>
      </w:r>
    </w:p>
    <w:p>
      <w:pPr>
        <w:pStyle w:val="ConsPlusTitle"/>
        <w:bidi w:val="0"/>
        <w:ind w:start="0" w:end="0" w:hanging="0"/>
        <w:jc w:val="center"/>
        <w:rPr/>
      </w:pPr>
      <w:r>
        <w:rPr/>
        <w:t>ПЕРЕДАЧИ ПЕНСИОННЫХ НАКОПЛЕНИЙ</w:t>
      </w:r>
    </w:p>
    <w:p>
      <w:pPr>
        <w:pStyle w:val="ConsPlusTitle"/>
        <w:bidi w:val="0"/>
        <w:ind w:start="0" w:end="0" w:hanging="0"/>
        <w:jc w:val="center"/>
        <w:rPr/>
      </w:pPr>
      <w:r>
        <w:rPr/>
        <w:t>ДЛЯ ФИНАНСИРОВАНИЯ НАКОПИТЕЛЬНОЙ ЧАСТИ ТРУДОВОЙ</w:t>
      </w:r>
    </w:p>
    <w:p>
      <w:pPr>
        <w:pStyle w:val="ConsPlusTitle"/>
        <w:bidi w:val="0"/>
        <w:ind w:start="0" w:end="0" w:hanging="0"/>
        <w:jc w:val="center"/>
        <w:rPr/>
      </w:pPr>
      <w:r>
        <w:rPr/>
        <w:t>ПЕНСИИ ИЗ ОДНОГО НЕГОСУДАРСТВЕННОГО ПЕНСИОННОГО ФОНДА</w:t>
      </w:r>
    </w:p>
    <w:p>
      <w:pPr>
        <w:pStyle w:val="ConsPlusTitle"/>
        <w:bidi w:val="0"/>
        <w:ind w:start="0" w:end="0" w:hanging="0"/>
        <w:jc w:val="center"/>
        <w:rPr/>
      </w:pPr>
      <w:r>
        <w:rPr/>
        <w:t>В ДРУГОЙ НЕГОСУДАРСТВЕННЫЙ ПЕНСИОННЫЙ ФОНД</w:t>
      </w:r>
    </w:p>
    <w:p>
      <w:pPr>
        <w:pStyle w:val="ConsPlusTitle"/>
        <w:bidi w:val="0"/>
        <w:ind w:start="0" w:end="0" w:hanging="0"/>
        <w:jc w:val="center"/>
        <w:rPr/>
      </w:pPr>
      <w:r>
        <w:rPr/>
        <w:t>ИЛИ ИЗ НЕГОСУДАРСТВЕННОГО ПЕНСИОННОГО ФОНДА</w:t>
      </w:r>
    </w:p>
    <w:p>
      <w:pPr>
        <w:pStyle w:val="ConsPlusTitle"/>
        <w:bidi w:val="0"/>
        <w:ind w:start="0" w:end="0" w:hanging="0"/>
        <w:jc w:val="center"/>
        <w:rPr/>
      </w:pPr>
      <w:r>
        <w:rPr/>
        <w:t>В ПЕНСИОННЫЙ ФОНД РОССИЙСКОЙ ФЕДЕРАЦИИ</w:t>
      </w:r>
    </w:p>
    <w:p>
      <w:pPr>
        <w:pStyle w:val="ConsPlusTitle"/>
        <w:bidi w:val="0"/>
        <w:ind w:start="0" w:end="0" w:hanging="0"/>
        <w:jc w:val="center"/>
        <w:rPr/>
      </w:pPr>
      <w:r>
        <w:rPr/>
        <w:t>И ОПРЕДЕЛЕНИЯ ИХ СТОИМОСТИ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tabs>
                <w:tab w:val="clear" w:pos="720"/>
              </w:tabs>
              <w:bidi w:val="0"/>
              <w:ind w:start="0" w:end="0" w:hanging="0"/>
              <w:rPr/>
            </w:pPr>
            <w:r>
              <w:rPr/>
            </w:r>
          </w:p>
        </w:tc>
        <w:tc>
          <w:tcPr>
            <w:tcW w:w="126" w:type="dxa"/>
            <w:tcBorders/>
            <w:shd w:color="auto" w:fill="F4F3F8"/>
          </w:tcPr>
          <w:p>
            <w:pPr>
              <w:pStyle w:val="ConsPlusNormal"/>
              <w:tabs>
                <w:tab w:val="clear" w:pos="720"/>
              </w:tabs>
              <w:bidi w:val="0"/>
              <w:ind w:start="0" w:end="0" w:hanging="0"/>
              <w:rPr/>
            </w:pPr>
            <w:r>
              <w:rPr/>
            </w:r>
          </w:p>
        </w:tc>
        <w:tc>
          <w:tcPr>
            <w:tcW w:w="9950" w:type="dxa"/>
            <w:tcBorders/>
            <w:shd w:color="auto" w:fill="F4F3F8"/>
            <w:tcMar>
              <w:top w:w="113" w:type="dxa"/>
              <w:bottom w:w="113" w:type="dxa"/>
            </w:tcMar>
          </w:tcPr>
          <w:p>
            <w:pPr>
              <w:pStyle w:val="ConsPlusNormal"/>
              <w:tabs>
                <w:tab w:val="clear" w:pos="720"/>
              </w:tabs>
              <w:bidi w:val="0"/>
              <w:ind w:start="0" w:end="0" w:hanging="0"/>
              <w:jc w:val="center"/>
              <w:rPr/>
            </w:pPr>
            <w:r>
              <w:rPr>
                <w:color w:val="392C69"/>
              </w:rPr>
              <w:t>Список изменяющих документов</w:t>
            </w:r>
          </w:p>
          <w:p>
            <w:pPr>
              <w:pStyle w:val="ConsPlusNormal"/>
              <w:tabs>
                <w:tab w:val="clear" w:pos="720"/>
              </w:tabs>
              <w:bidi w:val="0"/>
              <w:ind w:start="0" w:end="0" w:hanging="0"/>
              <w:jc w:val="center"/>
              <w:rPr/>
            </w:pPr>
            <w:r>
              <w:rPr>
                <w:color w:val="392C69"/>
              </w:rPr>
              <w:t>(в ред. Постановлений Правительства РФ</w:t>
            </w:r>
          </w:p>
          <w:p>
            <w:pPr>
              <w:pStyle w:val="ConsPlusNormal"/>
              <w:tabs>
                <w:tab w:val="clear" w:pos="720"/>
              </w:tabs>
              <w:bidi w:val="0"/>
              <w:ind w:start="0" w:end="0" w:hanging="0"/>
              <w:jc w:val="center"/>
              <w:rPr/>
            </w:pPr>
            <w:r>
              <w:rPr>
                <w:color w:val="392C69"/>
              </w:rPr>
              <w:t xml:space="preserve">от 03.07.2006 </w:t>
            </w:r>
            <w:hyperlink r:id="rId2">
              <w:r>
                <w:rPr>
                  <w:rStyle w:val="ListLabel1"/>
                  <w:color w:val="0000FF"/>
                </w:rPr>
                <w:t>N 411</w:t>
              </w:r>
            </w:hyperlink>
            <w:r>
              <w:rPr>
                <w:color w:val="392C69"/>
              </w:rPr>
              <w:t xml:space="preserve">, от 26.07.2010 </w:t>
            </w:r>
            <w:hyperlink r:id="rId3">
              <w:r>
                <w:rPr>
                  <w:rStyle w:val="ListLabel1"/>
                  <w:color w:val="0000FF"/>
                </w:rPr>
                <w:t>N 547</w:t>
              </w:r>
            </w:hyperlink>
            <w:r>
              <w:rPr>
                <w:color w:val="392C69"/>
              </w:rPr>
              <w:t>,</w:t>
            </w:r>
          </w:p>
          <w:p>
            <w:pPr>
              <w:pStyle w:val="ConsPlusNormal"/>
              <w:tabs>
                <w:tab w:val="clear" w:pos="720"/>
              </w:tabs>
              <w:bidi w:val="0"/>
              <w:ind w:start="0" w:end="0" w:hanging="0"/>
              <w:jc w:val="center"/>
              <w:rPr/>
            </w:pPr>
            <w:r>
              <w:rPr>
                <w:color w:val="392C69"/>
              </w:rPr>
              <w:t xml:space="preserve">от 12.10.2010 </w:t>
            </w:r>
            <w:hyperlink r:id="rId4">
              <w:r>
                <w:rPr>
                  <w:rStyle w:val="ListLabel1"/>
                  <w:color w:val="0000FF"/>
                </w:rPr>
                <w:t>N 815</w:t>
              </w:r>
            </w:hyperlink>
            <w:r>
              <w:rPr>
                <w:color w:val="392C69"/>
              </w:rPr>
              <w:t xml:space="preserve">, от 16.03.2013 </w:t>
            </w:r>
            <w:hyperlink r:id="rId5">
              <w:r>
                <w:rPr>
                  <w:rStyle w:val="ListLabel1"/>
                  <w:color w:val="0000FF"/>
                </w:rPr>
                <w:t>N 212</w:t>
              </w:r>
            </w:hyperlink>
            <w:r>
              <w:rPr>
                <w:color w:val="392C69"/>
              </w:rPr>
              <w:t>)</w:t>
            </w:r>
          </w:p>
        </w:tc>
        <w:tc>
          <w:tcPr>
            <w:tcW w:w="125" w:type="dxa"/>
            <w:tcBorders/>
            <w:shd w:color="auto" w:fill="F4F3F8"/>
          </w:tcPr>
          <w:p>
            <w:pPr>
              <w:pStyle w:val="ConsPlusNormal"/>
              <w:tabs>
                <w:tab w:val="clear" w:pos="720"/>
              </w:tabs>
              <w:bidi w:val="0"/>
              <w:ind w:start="0" w:end="0" w:hanging="0"/>
              <w:jc w:val="center"/>
              <w:rPr>
                <w:color w:val="392C69"/>
              </w:rPr>
            </w:pPr>
            <w:r>
              <w:rPr>
                <w:color w:val="392C69"/>
              </w:rPr>
            </w:r>
          </w:p>
        </w:tc>
      </w:tr>
    </w:tbl>
    <w:p>
      <w:pPr>
        <w:pStyle w:val="ConsPlusNormal"/>
        <w:bidi w:val="0"/>
        <w:ind w:start="0" w:end="0" w:hanging="0"/>
        <w:jc w:val="center"/>
        <w:rPr/>
      </w:pPr>
      <w:r>
        <w:rPr/>
      </w:r>
    </w:p>
    <w:p>
      <w:pPr>
        <w:pStyle w:val="ConsPlusNormal"/>
        <w:bidi w:val="0"/>
        <w:ind w:start="0" w:end="0" w:firstLine="540"/>
        <w:jc w:val="both"/>
        <w:rPr/>
      </w:pPr>
      <w:r>
        <w:rPr/>
        <w:t xml:space="preserve">Во исполнение </w:t>
      </w:r>
      <w:hyperlink r:id="rId6">
        <w:r>
          <w:rPr>
            <w:rStyle w:val="ListLabel1"/>
            <w:color w:val="0000FF"/>
          </w:rPr>
          <w:t>пункта 3 статьи 33</w:t>
        </w:r>
      </w:hyperlink>
      <w:r>
        <w:rPr/>
        <w:t xml:space="preserve"> и </w:t>
      </w:r>
      <w:hyperlink r:id="rId7">
        <w:r>
          <w:rPr>
            <w:rStyle w:val="ListLabel1"/>
            <w:color w:val="0000FF"/>
          </w:rPr>
          <w:t>пункта 6</w:t>
        </w:r>
      </w:hyperlink>
      <w:r>
        <w:rPr/>
        <w:t xml:space="preserve"> статьи 36.6 Федерального закона "О негосударственных пенсионных фондах" Правительство Российской Федерации постановляет:</w:t>
      </w:r>
    </w:p>
    <w:p>
      <w:pPr>
        <w:pStyle w:val="ConsPlusNormal"/>
        <w:bidi w:val="0"/>
        <w:spacing w:before="240" w:after="160"/>
        <w:ind w:start="0" w:end="0" w:firstLine="540"/>
        <w:jc w:val="both"/>
        <w:rPr/>
      </w:pPr>
      <w:r>
        <w:rPr/>
        <w:t xml:space="preserve">Утвердить прилагаемые </w:t>
      </w:r>
      <w:hyperlink w:anchor="Par35" w:tgtFrame="ПРАВИЛА">
        <w:r>
          <w:rPr>
            <w:rStyle w:val="ListLabel1"/>
            <w:color w:val="0000FF"/>
          </w:rPr>
          <w:t>Правила</w:t>
        </w:r>
      </w:hyperlink>
      <w:r>
        <w:rPr/>
        <w:t xml:space="preserve"> передачи пенсионных накоплений для финансирования накопительной части трудовой пенсии из одного негосударственного пенсионного фонда в другой негосударственный пенсионный фонд или из негосударственного пенсионного фонда в Пенсионный фонд Российской Федерации и определения их стоимости.</w:t>
      </w:r>
    </w:p>
    <w:p>
      <w:pPr>
        <w:pStyle w:val="ConsPlusNormal"/>
        <w:bidi w:val="0"/>
        <w:ind w:start="0" w:end="0" w:hanging="0"/>
        <w:rPr/>
      </w:pPr>
      <w:r>
        <w:rPr/>
      </w:r>
    </w:p>
    <w:p>
      <w:pPr>
        <w:pStyle w:val="ConsPlusNormal"/>
        <w:bidi w:val="0"/>
        <w:ind w:start="0" w:end="0" w:hanging="0"/>
        <w:jc w:val="end"/>
        <w:rPr/>
      </w:pPr>
      <w:r>
        <w:rPr/>
        <w:t>Председатель Правительства</w:t>
      </w:r>
    </w:p>
    <w:p>
      <w:pPr>
        <w:pStyle w:val="ConsPlusNormal"/>
        <w:bidi w:val="0"/>
        <w:ind w:start="0" w:end="0" w:hanging="0"/>
        <w:jc w:val="end"/>
        <w:rPr/>
      </w:pPr>
      <w:r>
        <w:rPr/>
        <w:t>Российской Федерации</w:t>
      </w:r>
    </w:p>
    <w:p>
      <w:pPr>
        <w:pStyle w:val="ConsPlusNormal"/>
        <w:bidi w:val="0"/>
        <w:ind w:start="0" w:end="0" w:hanging="0"/>
        <w:jc w:val="end"/>
        <w:rPr/>
      </w:pPr>
      <w:r>
        <w:rPr/>
        <w:t>М.КАСЬЯНОВ</w:t>
      </w:r>
    </w:p>
    <w:p>
      <w:pPr>
        <w:pStyle w:val="ConsPlusNormal"/>
        <w:bidi w:val="0"/>
        <w:ind w:start="0" w:end="0" w:hanging="0"/>
        <w:rPr/>
      </w:pPr>
      <w:r>
        <w:rPr/>
      </w:r>
    </w:p>
    <w:p>
      <w:pPr>
        <w:pStyle w:val="ConsPlusNormal"/>
        <w:bidi w:val="0"/>
        <w:ind w:start="0" w:end="0" w:hanging="0"/>
        <w:rPr/>
      </w:pPr>
      <w:r>
        <w:rPr/>
      </w:r>
    </w:p>
    <w:p>
      <w:pPr>
        <w:pStyle w:val="ConsPlusNormal"/>
        <w:bidi w:val="0"/>
        <w:ind w:start="0" w:end="0" w:hanging="0"/>
        <w:rPr/>
      </w:pPr>
      <w:r>
        <w:rPr/>
      </w:r>
    </w:p>
    <w:p>
      <w:pPr>
        <w:pStyle w:val="ConsPlusNormal"/>
        <w:bidi w:val="0"/>
        <w:ind w:start="0" w:end="0" w:hanging="0"/>
        <w:rPr/>
      </w:pPr>
      <w:r>
        <w:rPr/>
      </w:r>
    </w:p>
    <w:p>
      <w:pPr>
        <w:pStyle w:val="ConsPlusNormal"/>
        <w:bidi w:val="0"/>
        <w:ind w:start="0" w:end="0" w:hanging="0"/>
        <w:rPr/>
      </w:pPr>
      <w:r>
        <w:rPr/>
      </w:r>
    </w:p>
    <w:p>
      <w:pPr>
        <w:pStyle w:val="ConsPlusNormal"/>
        <w:numPr>
          <w:ilvl w:val="0"/>
          <w:numId w:val="0"/>
        </w:numPr>
        <w:bidi w:val="0"/>
        <w:ind w:start="0" w:end="0" w:hanging="0"/>
        <w:jc w:val="end"/>
        <w:outlineLvl w:val="0"/>
        <w:rPr/>
      </w:pPr>
      <w:r>
        <w:rPr/>
        <w:t>Утверждены</w:t>
      </w:r>
    </w:p>
    <w:p>
      <w:pPr>
        <w:pStyle w:val="ConsPlusNormal"/>
        <w:bidi w:val="0"/>
        <w:ind w:start="0" w:end="0" w:hanging="0"/>
        <w:jc w:val="end"/>
        <w:rPr/>
      </w:pPr>
      <w:r>
        <w:rPr/>
        <w:t>Постановлением Правительства</w:t>
      </w:r>
    </w:p>
    <w:p>
      <w:pPr>
        <w:pStyle w:val="ConsPlusNormal"/>
        <w:bidi w:val="0"/>
        <w:ind w:start="0" w:end="0" w:hanging="0"/>
        <w:jc w:val="end"/>
        <w:rPr/>
      </w:pPr>
      <w:r>
        <w:rPr/>
        <w:t>Российской Федерации</w:t>
      </w:r>
    </w:p>
    <w:p>
      <w:pPr>
        <w:pStyle w:val="ConsPlusNormal"/>
        <w:bidi w:val="0"/>
        <w:ind w:start="0" w:end="0" w:hanging="0"/>
        <w:jc w:val="end"/>
        <w:rPr/>
      </w:pPr>
      <w:r>
        <w:rPr/>
        <w:t>от 6 февраля 2004 г. N 55</w:t>
      </w:r>
    </w:p>
    <w:p>
      <w:pPr>
        <w:pStyle w:val="ConsPlusNormal"/>
        <w:bidi w:val="0"/>
        <w:ind w:start="0" w:end="0" w:hanging="0"/>
        <w:rPr/>
      </w:pPr>
      <w:r>
        <w:rPr/>
      </w:r>
    </w:p>
    <w:p>
      <w:pPr>
        <w:pStyle w:val="ConsPlusTitle"/>
        <w:bidi w:val="0"/>
        <w:ind w:start="0" w:end="0" w:hanging="0"/>
        <w:jc w:val="center"/>
        <w:rPr/>
      </w:pPr>
      <w:bookmarkStart w:id="0" w:name="Par35"/>
      <w:bookmarkEnd w:id="0"/>
      <w:r>
        <w:rPr/>
        <w:t>ПРАВИЛА</w:t>
      </w:r>
    </w:p>
    <w:p>
      <w:pPr>
        <w:pStyle w:val="ConsPlusTitle"/>
        <w:bidi w:val="0"/>
        <w:ind w:start="0" w:end="0" w:hanging="0"/>
        <w:jc w:val="center"/>
        <w:rPr/>
      </w:pPr>
      <w:r>
        <w:rPr/>
        <w:t>ПЕРЕДАЧИ ПЕНСИОННЫХ НАКОПЛЕНИЙ</w:t>
      </w:r>
    </w:p>
    <w:p>
      <w:pPr>
        <w:pStyle w:val="ConsPlusTitle"/>
        <w:bidi w:val="0"/>
        <w:ind w:start="0" w:end="0" w:hanging="0"/>
        <w:jc w:val="center"/>
        <w:rPr/>
      </w:pPr>
      <w:r>
        <w:rPr/>
        <w:t>ДЛЯ ФИНАНСИРОВАНИЯ НАКОПИТЕЛЬНОЙ ЧАСТИ ТРУДОВОЙ</w:t>
      </w:r>
    </w:p>
    <w:p>
      <w:pPr>
        <w:pStyle w:val="ConsPlusTitle"/>
        <w:bidi w:val="0"/>
        <w:ind w:start="0" w:end="0" w:hanging="0"/>
        <w:jc w:val="center"/>
        <w:rPr/>
      </w:pPr>
      <w:r>
        <w:rPr/>
        <w:t>ПЕНСИИ ИЗ ОДНОГО НЕГОСУДАРСТВЕННОГО ПЕНСИОННОГО ФОНДА</w:t>
      </w:r>
    </w:p>
    <w:p>
      <w:pPr>
        <w:pStyle w:val="ConsPlusTitle"/>
        <w:bidi w:val="0"/>
        <w:ind w:start="0" w:end="0" w:hanging="0"/>
        <w:jc w:val="center"/>
        <w:rPr/>
      </w:pPr>
      <w:r>
        <w:rPr/>
        <w:t>В ДРУГОЙ НЕГОСУДАРСТВЕННЫЙ ПЕНСИОННЫЙ ФОНД</w:t>
      </w:r>
    </w:p>
    <w:p>
      <w:pPr>
        <w:pStyle w:val="ConsPlusTitle"/>
        <w:bidi w:val="0"/>
        <w:ind w:start="0" w:end="0" w:hanging="0"/>
        <w:jc w:val="center"/>
        <w:rPr/>
      </w:pPr>
      <w:r>
        <w:rPr/>
        <w:t>ИЛИ ИЗ НЕГОСУДАРСТВЕННОГО ПЕНСИОННОГО ФОНДА</w:t>
      </w:r>
    </w:p>
    <w:p>
      <w:pPr>
        <w:pStyle w:val="ConsPlusTitle"/>
        <w:bidi w:val="0"/>
        <w:ind w:start="0" w:end="0" w:hanging="0"/>
        <w:jc w:val="center"/>
        <w:rPr/>
      </w:pPr>
      <w:r>
        <w:rPr/>
        <w:t>В ПЕНСИОННЫЙ ФОНД РОССИЙСКОЙ ФЕДЕРАЦИИ</w:t>
      </w:r>
    </w:p>
    <w:p>
      <w:pPr>
        <w:pStyle w:val="ConsPlusTitle"/>
        <w:bidi w:val="0"/>
        <w:ind w:start="0" w:end="0" w:hanging="0"/>
        <w:jc w:val="center"/>
        <w:rPr/>
      </w:pPr>
      <w:r>
        <w:rPr/>
        <w:t>И ОПРЕДЕЛЕНИЯ ИХ СТОИМОСТИ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center"/>
              <w:rPr/>
            </w:pPr>
            <w:r>
              <w:rPr>
                <w:color w:val="392C69"/>
              </w:rPr>
              <w:t>Список изменяющих документов</w:t>
            </w:r>
          </w:p>
          <w:p>
            <w:pPr>
              <w:pStyle w:val="ConsPlusNormal"/>
              <w:bidi w:val="0"/>
              <w:ind w:start="0" w:end="0" w:hanging="0"/>
              <w:jc w:val="center"/>
              <w:rPr/>
            </w:pPr>
            <w:r>
              <w:rPr>
                <w:color w:val="392C69"/>
              </w:rPr>
              <w:t>(в ред. Постановлений Правительства РФ</w:t>
            </w:r>
          </w:p>
          <w:p>
            <w:pPr>
              <w:pStyle w:val="ConsPlusNormal"/>
              <w:bidi w:val="0"/>
              <w:ind w:start="0" w:end="0" w:hanging="0"/>
              <w:jc w:val="center"/>
              <w:rPr/>
            </w:pPr>
            <w:r>
              <w:rPr>
                <w:color w:val="392C69"/>
              </w:rPr>
              <w:t xml:space="preserve">от 03.07.2006 </w:t>
            </w:r>
            <w:hyperlink r:id="rId8">
              <w:r>
                <w:rPr>
                  <w:rStyle w:val="ListLabel1"/>
                  <w:color w:val="0000FF"/>
                </w:rPr>
                <w:t>N 411</w:t>
              </w:r>
            </w:hyperlink>
            <w:r>
              <w:rPr>
                <w:color w:val="392C69"/>
              </w:rPr>
              <w:t xml:space="preserve">, от 26.07.2010 </w:t>
            </w:r>
            <w:hyperlink r:id="rId9">
              <w:r>
                <w:rPr>
                  <w:rStyle w:val="ListLabel1"/>
                  <w:color w:val="0000FF"/>
                </w:rPr>
                <w:t>N 547</w:t>
              </w:r>
            </w:hyperlink>
            <w:r>
              <w:rPr>
                <w:color w:val="392C69"/>
              </w:rPr>
              <w:t>,</w:t>
            </w:r>
          </w:p>
          <w:p>
            <w:pPr>
              <w:pStyle w:val="ConsPlusNormal"/>
              <w:bidi w:val="0"/>
              <w:ind w:start="0" w:end="0" w:hanging="0"/>
              <w:jc w:val="center"/>
              <w:rPr/>
            </w:pPr>
            <w:r>
              <w:rPr>
                <w:color w:val="392C69"/>
              </w:rPr>
              <w:t xml:space="preserve">от 12.10.2010 </w:t>
            </w:r>
            <w:hyperlink r:id="rId10">
              <w:r>
                <w:rPr>
                  <w:rStyle w:val="ListLabel1"/>
                  <w:color w:val="0000FF"/>
                </w:rPr>
                <w:t>N 815</w:t>
              </w:r>
            </w:hyperlink>
            <w:r>
              <w:rPr>
                <w:color w:val="392C69"/>
              </w:rPr>
              <w:t xml:space="preserve">, от 16.03.2013 </w:t>
            </w:r>
            <w:hyperlink r:id="rId11">
              <w:r>
                <w:rPr>
                  <w:rStyle w:val="ListLabel1"/>
                  <w:color w:val="0000FF"/>
                </w:rPr>
                <w:t>N 212</w:t>
              </w:r>
            </w:hyperlink>
            <w:r>
              <w:rPr>
                <w:color w:val="392C69"/>
              </w:rPr>
              <w:t>)</w:t>
            </w:r>
          </w:p>
        </w:tc>
        <w:tc>
          <w:tcPr>
            <w:tcW w:w="125" w:type="dxa"/>
            <w:tcBorders/>
            <w:shd w:color="auto" w:fill="F4F3F8"/>
          </w:tcPr>
          <w:p>
            <w:pPr>
              <w:pStyle w:val="ConsPlusNormal"/>
              <w:bidi w:val="0"/>
              <w:ind w:start="0" w:end="0" w:hanging="0"/>
              <w:jc w:val="center"/>
              <w:rPr>
                <w:color w:val="392C69"/>
              </w:rPr>
            </w:pPr>
            <w:r>
              <w:rPr>
                <w:color w:val="392C69"/>
              </w:rPr>
            </w:r>
          </w:p>
        </w:tc>
      </w:tr>
    </w:tbl>
    <w:p>
      <w:pPr>
        <w:pStyle w:val="ConsPlusNormal"/>
        <w:bidi w:val="0"/>
        <w:ind w:start="0" w:end="0" w:hanging="0"/>
        <w:jc w:val="center"/>
        <w:rPr/>
      </w:pPr>
      <w:r>
        <w:rPr/>
      </w:r>
    </w:p>
    <w:p>
      <w:pPr>
        <w:pStyle w:val="ConsPlusNormal"/>
        <w:bidi w:val="0"/>
        <w:ind w:start="0" w:end="0" w:firstLine="540"/>
        <w:jc w:val="both"/>
        <w:rPr/>
      </w:pPr>
      <w:r>
        <w:rPr/>
        <w:t xml:space="preserve">1. Настоящие Правила, разработанные в соответствии с </w:t>
      </w:r>
      <w:hyperlink r:id="rId12">
        <w:r>
          <w:rPr>
            <w:rStyle w:val="ListLabel1"/>
            <w:color w:val="0000FF"/>
          </w:rPr>
          <w:t>пунктом 3 статьи 33</w:t>
        </w:r>
      </w:hyperlink>
      <w:r>
        <w:rPr/>
        <w:t xml:space="preserve"> и </w:t>
      </w:r>
      <w:hyperlink r:id="rId13">
        <w:r>
          <w:rPr>
            <w:rStyle w:val="ListLabel1"/>
            <w:color w:val="0000FF"/>
          </w:rPr>
          <w:t>пунктом 6</w:t>
        </w:r>
      </w:hyperlink>
      <w:r>
        <w:rPr/>
        <w:t xml:space="preserve"> статьи 36.6 Федерального закона "О негосударственных пенсионных фондах" (далее - Федеральный закон), определяют порядок передачи пенсионных накоплений для финансирования накопительной части трудовой пенсии из одного негосударственного пенсионного фонда (далее - фонд) в другой негосударственный пенсионный фонд или из фонда в Пенсионный фонд Российской Федерации, определения их стоимости, а также порядок уведомления застрахованных лиц о наличии оснований для передачи пенсионных накоплений.</w:t>
      </w:r>
    </w:p>
    <w:p>
      <w:pPr>
        <w:pStyle w:val="ConsPlusNormal"/>
        <w:bidi w:val="0"/>
        <w:spacing w:before="240" w:after="160"/>
        <w:ind w:start="0" w:end="0" w:firstLine="540"/>
        <w:jc w:val="both"/>
        <w:rPr/>
      </w:pPr>
      <w:bookmarkStart w:id="1" w:name="Par49"/>
      <w:bookmarkEnd w:id="1"/>
      <w:r>
        <w:rPr/>
        <w:t>2. Фонд передает пенсионные накопления по следующим основаниям в зависимости от того, какое из них наступит ранее:</w:t>
      </w:r>
    </w:p>
    <w:p>
      <w:pPr>
        <w:pStyle w:val="ConsPlusNormal"/>
        <w:bidi w:val="0"/>
        <w:spacing w:before="240" w:after="160"/>
        <w:ind w:start="0" w:end="0" w:firstLine="540"/>
        <w:jc w:val="both"/>
        <w:rPr/>
      </w:pPr>
      <w:r>
        <w:rPr/>
        <w:t>а) в другой негосударственный пенсионный фонд в случае:</w:t>
      </w:r>
    </w:p>
    <w:p>
      <w:pPr>
        <w:pStyle w:val="ConsPlusNormal"/>
        <w:bidi w:val="0"/>
        <w:spacing w:before="240" w:after="160"/>
        <w:ind w:start="0" w:end="0" w:firstLine="540"/>
        <w:jc w:val="both"/>
        <w:rPr/>
      </w:pPr>
      <w:r>
        <w:rPr/>
        <w:t>прекращения договора об обязательном пенсионном страховании между фондом и застрахованным лицом (далее - договор) в связи с заключением застрахованным лицом нового договора об обязательном пенсионном страховании. Пенсионные накопления, учтенные на пенсионном счете накопительной части трудовой пенсии застрахованного лица (далее - пенсионный счет), передаются не позднее 31 марта года, следующего за годом подачи застрахованным лицом заявления о переходе из фонда в фонд. Основанием для передачи пенсионных накоплений является уведомление о внесении изменений в единый реестр застрахованных лиц, направляемое в фонд Пенсионным фондом Российской Федерации не позднее 31 марта года, следующего за годом подачи застрахованным лицом заявления о переходе из фонда в фонд;</w:t>
      </w:r>
    </w:p>
    <w:p>
      <w:pPr>
        <w:pStyle w:val="ConsPlusNormal"/>
        <w:bidi w:val="0"/>
        <w:spacing w:before="240" w:after="160"/>
        <w:ind w:start="0" w:end="0" w:firstLine="540"/>
        <w:jc w:val="both"/>
        <w:rPr/>
      </w:pPr>
      <w:r>
        <w:rPr/>
        <w:t xml:space="preserve">реорганизации фонда (фондов). Пенсионные накопления передаются в порядке, указанном в </w:t>
      </w:r>
      <w:hyperlink r:id="rId14">
        <w:r>
          <w:rPr>
            <w:rStyle w:val="ListLabel1"/>
            <w:color w:val="0000FF"/>
          </w:rPr>
          <w:t>пункте 5.4 статьи 36.6</w:t>
        </w:r>
      </w:hyperlink>
      <w:r>
        <w:rPr/>
        <w:t xml:space="preserve"> Федерального закона. Основанием для передачи пенсионных накоплений является реорганизация фонда (фондов), завершение которой определяется в соответствии с </w:t>
      </w:r>
      <w:hyperlink r:id="rId15">
        <w:r>
          <w:rPr>
            <w:rStyle w:val="ListLabel1"/>
            <w:color w:val="0000FF"/>
          </w:rPr>
          <w:t>пунктом 2.15 статьи 33</w:t>
        </w:r>
      </w:hyperlink>
      <w:r>
        <w:rPr/>
        <w:t xml:space="preserve"> Федерального закона;</w:t>
      </w:r>
    </w:p>
    <w:p>
      <w:pPr>
        <w:pStyle w:val="ConsPlusNormal"/>
        <w:bidi w:val="0"/>
        <w:ind w:start="0" w:end="0" w:hanging="0"/>
        <w:jc w:val="both"/>
        <w:rPr/>
      </w:pPr>
      <w:r>
        <w:rPr/>
        <w:t xml:space="preserve">(пп. "а" в ред. </w:t>
      </w:r>
      <w:hyperlink r:id="rId16">
        <w:r>
          <w:rPr>
            <w:rStyle w:val="ListLabel1"/>
            <w:color w:val="0000FF"/>
          </w:rPr>
          <w:t>Постановления</w:t>
        </w:r>
      </w:hyperlink>
      <w:r>
        <w:rPr/>
        <w:t xml:space="preserve"> Правительства РФ от 16.03.2013 N 212)</w:t>
      </w:r>
    </w:p>
    <w:p>
      <w:pPr>
        <w:pStyle w:val="ConsPlusNormal"/>
        <w:bidi w:val="0"/>
        <w:spacing w:before="240" w:after="160"/>
        <w:ind w:start="0" w:end="0" w:firstLine="540"/>
        <w:jc w:val="both"/>
        <w:rPr/>
      </w:pPr>
      <w:r>
        <w:rPr/>
        <w:t>б) в Пенсионный фонд Российской Федерации в случае:</w:t>
      </w:r>
    </w:p>
    <w:p>
      <w:pPr>
        <w:pStyle w:val="ConsPlusNormal"/>
        <w:bidi w:val="0"/>
        <w:spacing w:before="240" w:after="160"/>
        <w:ind w:start="0" w:end="0" w:firstLine="540"/>
        <w:jc w:val="both"/>
        <w:rPr/>
      </w:pPr>
      <w:r>
        <w:rPr/>
        <w:t>прекращения договора об обязательном пенсионном страховании в связи с удовлетворением заявления застрахованного лица о переходе в Пенсионный фонд Российской Федерации. Пенсионные накопления передаются не позднее 31 марта года, следующего за годом подачи застрахованным лицом заявления о переходе в Пенсионный фонд Российской Федерации. Основанием для передачи пенсионных накоплений является уведомление о внесении изменений в единый реестр застрахованных лиц, направляемое в фонд Пенсионным фондом Российской Федерации не позднее 31 марта года, следующего за годом подачи застрахованным лицом заявления о переходе в Пенсионный фонд Российской Федерации;</w:t>
      </w:r>
    </w:p>
    <w:p>
      <w:pPr>
        <w:pStyle w:val="ConsPlusNormal"/>
        <w:bidi w:val="0"/>
        <w:spacing w:before="240" w:after="160"/>
        <w:ind w:start="0" w:end="0" w:firstLine="540"/>
        <w:jc w:val="both"/>
        <w:rPr/>
      </w:pPr>
      <w:r>
        <w:rPr/>
        <w:t>аннулирования лицензии фонда на осуществление деятельности по пенсионному обеспечению и пенсионному страхованию. Пенсионные накопления передаются в срок, не превышающий 3 месяцев со дня принятия решения об аннулировании лицензии. Основанием для передачи пенсионных накоплений является решение об аннулировании лицензии;</w:t>
      </w:r>
    </w:p>
    <w:p>
      <w:pPr>
        <w:pStyle w:val="ConsPlusNormal"/>
        <w:bidi w:val="0"/>
        <w:ind w:start="0" w:end="0" w:hanging="0"/>
        <w:jc w:val="both"/>
        <w:rPr/>
      </w:pPr>
      <w:r>
        <w:rPr/>
        <w:t xml:space="preserve">(в ред. </w:t>
      </w:r>
      <w:hyperlink r:id="rId17">
        <w:r>
          <w:rPr>
            <w:rStyle w:val="ListLabel1"/>
            <w:color w:val="0000FF"/>
          </w:rPr>
          <w:t>Постановления</w:t>
        </w:r>
      </w:hyperlink>
      <w:r>
        <w:rPr/>
        <w:t xml:space="preserve"> Правительства РФ от 26.07.2010 N 547)</w:t>
      </w:r>
    </w:p>
    <w:p>
      <w:pPr>
        <w:pStyle w:val="ConsPlusNormal"/>
        <w:bidi w:val="0"/>
        <w:spacing w:before="240" w:after="160"/>
        <w:ind w:start="0" w:end="0" w:firstLine="540"/>
        <w:jc w:val="both"/>
        <w:rPr/>
      </w:pPr>
      <w:r>
        <w:rPr/>
        <w:t>отказа застрахованного лица от направления средств (части средств) материнского (семейного) капитала на формирование накопительной части трудовой пенсии. Пенсионные накопления, состоящие из средств (части средств) материнского (семейного) капитала, направленных на формирование накопительной части трудовой пенсии, включая доход от их инвестирования, передаются не позднее 30 дней со дня получения фондом уведомления Пенсионного фонда Российской Федерации о передаче средств (части средств) материнского (семейного) капитала в связи с таким отказом застрахованного лица. Основанием для передачи пенсионных накоплений является указанное уведомление Пенсионного фонда Российской Федерации;</w:t>
      </w:r>
    </w:p>
    <w:p>
      <w:pPr>
        <w:pStyle w:val="ConsPlusNormal"/>
        <w:bidi w:val="0"/>
        <w:ind w:start="0" w:end="0" w:hanging="0"/>
        <w:jc w:val="both"/>
        <w:rPr/>
      </w:pPr>
      <w:r>
        <w:rPr/>
        <w:t xml:space="preserve">(абзац введен </w:t>
      </w:r>
      <w:hyperlink r:id="rId18">
        <w:r>
          <w:rPr>
            <w:rStyle w:val="ListLabel1"/>
            <w:color w:val="0000FF"/>
          </w:rPr>
          <w:t>Постановлением</w:t>
        </w:r>
      </w:hyperlink>
      <w:r>
        <w:rPr/>
        <w:t xml:space="preserve"> Правительства РФ от 26.07.2010 N 547)</w:t>
      </w:r>
    </w:p>
    <w:p>
      <w:pPr>
        <w:pStyle w:val="ConsPlusNormal"/>
        <w:bidi w:val="0"/>
        <w:spacing w:before="240" w:after="160"/>
        <w:ind w:start="0" w:end="0" w:firstLine="540"/>
        <w:jc w:val="both"/>
        <w:rPr/>
      </w:pPr>
      <w:r>
        <w:rPr/>
        <w:t xml:space="preserve">смерти застрахованного лица, направившего средства (часть средств) материнского (семейного) капитала на формирование накопительной части трудовой пенсии. Пенсионные накопления, состоящие из средств (части средств) материнского (семейного) капитала, включая доход от их инвестирования, передаются не позднее 30 дней со дня получения фондом информации о смерти застрахованного лица. Основанием для передачи пенсионных накоплений является </w:t>
      </w:r>
      <w:hyperlink r:id="rId19">
        <w:r>
          <w:rPr>
            <w:rStyle w:val="ListLabel1"/>
            <w:color w:val="0000FF"/>
          </w:rPr>
          <w:t>документ</w:t>
        </w:r>
      </w:hyperlink>
      <w:r>
        <w:rPr/>
        <w:t>, содержащий сведения о смерти застрахованного лица;</w:t>
      </w:r>
    </w:p>
    <w:p>
      <w:pPr>
        <w:pStyle w:val="ConsPlusNormal"/>
        <w:bidi w:val="0"/>
        <w:ind w:start="0" w:end="0" w:hanging="0"/>
        <w:jc w:val="both"/>
        <w:rPr/>
      </w:pPr>
      <w:r>
        <w:rPr/>
        <w:t xml:space="preserve">(абзац введен </w:t>
      </w:r>
      <w:hyperlink r:id="rId20">
        <w:r>
          <w:rPr>
            <w:rStyle w:val="ListLabel1"/>
            <w:color w:val="0000FF"/>
          </w:rPr>
          <w:t>Постановлением</w:t>
        </w:r>
      </w:hyperlink>
      <w:r>
        <w:rPr/>
        <w:t xml:space="preserve"> Правительства РФ от 26.07.2010 N 547)</w:t>
      </w:r>
    </w:p>
    <w:p>
      <w:pPr>
        <w:pStyle w:val="ConsPlusNormal"/>
        <w:bidi w:val="0"/>
        <w:spacing w:before="240" w:after="160"/>
        <w:ind w:start="0" w:end="0" w:firstLine="540"/>
        <w:jc w:val="both"/>
        <w:rPr/>
      </w:pPr>
      <w:r>
        <w:rPr/>
        <w:t>принятия арбитражным судом решения о признании фонда банкротом и об открытии конкурсного производства. Пенсионные накопления передаются в течение 6 месяцев со дня принятия арбитражным судом решения о признании фонда банкротом и об открытии конкурсного производства. Основанием для передачи пенсионных накоплений является соответствующее решение арбитражного суда;</w:t>
      </w:r>
    </w:p>
    <w:p>
      <w:pPr>
        <w:pStyle w:val="ConsPlusNormal"/>
        <w:bidi w:val="0"/>
        <w:ind w:start="0" w:end="0" w:hanging="0"/>
        <w:jc w:val="both"/>
        <w:rPr/>
      </w:pPr>
      <w:r>
        <w:rPr/>
        <w:t xml:space="preserve">(абзац введен </w:t>
      </w:r>
      <w:hyperlink r:id="rId21">
        <w:r>
          <w:rPr>
            <w:rStyle w:val="ListLabel1"/>
            <w:color w:val="0000FF"/>
          </w:rPr>
          <w:t>Постановлением</w:t>
        </w:r>
      </w:hyperlink>
      <w:r>
        <w:rPr/>
        <w:t xml:space="preserve"> Правительства РФ от 12.10.2010 N 815)</w:t>
      </w:r>
    </w:p>
    <w:p>
      <w:pPr>
        <w:pStyle w:val="ConsPlusNormal"/>
        <w:bidi w:val="0"/>
        <w:spacing w:before="240" w:after="160"/>
        <w:ind w:start="0" w:end="0" w:firstLine="540"/>
        <w:jc w:val="both"/>
        <w:rPr/>
      </w:pPr>
      <w:bookmarkStart w:id="2" w:name="Par64"/>
      <w:bookmarkEnd w:id="2"/>
      <w:r>
        <w:rPr/>
        <w:t>в) предыдущему страховщику в случае прекращения договора об обязательном пенсионном страховании в связи с тем, что он был заключен ненадлежащими сторонами. Пенсионные накопления передаются в срок не позднее 30 дней со дня получения фондом соответствующего решения суда, и в этот же срок извещается Пенсионный фонд Российской Федерации о передаче средств пенсионных накоплений. Основанием для передачи пенсионных накоплений является соответствующее решение суда.</w:t>
      </w:r>
    </w:p>
    <w:p>
      <w:pPr>
        <w:pStyle w:val="ConsPlusNormal"/>
        <w:bidi w:val="0"/>
        <w:ind w:start="0" w:end="0" w:hanging="0"/>
        <w:jc w:val="both"/>
        <w:rPr/>
      </w:pPr>
      <w:r>
        <w:rPr/>
        <w:t xml:space="preserve">(пп. "в" введен </w:t>
      </w:r>
      <w:hyperlink r:id="rId22">
        <w:r>
          <w:rPr>
            <w:rStyle w:val="ListLabel1"/>
            <w:color w:val="0000FF"/>
          </w:rPr>
          <w:t>Постановлением</w:t>
        </w:r>
      </w:hyperlink>
      <w:r>
        <w:rPr/>
        <w:t xml:space="preserve"> Правительства РФ от 26.07.2010 N 547)</w:t>
      </w:r>
    </w:p>
    <w:p>
      <w:pPr>
        <w:pStyle w:val="ConsPlusNormal"/>
        <w:bidi w:val="0"/>
        <w:ind w:start="0" w:end="0" w:hanging="0"/>
        <w:jc w:val="both"/>
        <w:rPr/>
      </w:pPr>
      <w:r>
        <w:rPr/>
        <w:t xml:space="preserve">(п. 2 в ред. </w:t>
      </w:r>
      <w:hyperlink r:id="rId23">
        <w:r>
          <w:rPr>
            <w:rStyle w:val="ListLabel1"/>
            <w:color w:val="0000FF"/>
          </w:rPr>
          <w:t>Постановления</w:t>
        </w:r>
      </w:hyperlink>
      <w:r>
        <w:rPr/>
        <w:t xml:space="preserve"> Правительства РФ от 03.07.2006 N 411)</w:t>
      </w:r>
    </w:p>
    <w:p>
      <w:pPr>
        <w:pStyle w:val="ConsPlusNormal"/>
        <w:bidi w:val="0"/>
        <w:spacing w:before="240" w:after="160"/>
        <w:ind w:start="0" w:end="0" w:firstLine="540"/>
        <w:jc w:val="both"/>
        <w:rPr/>
      </w:pPr>
      <w:r>
        <w:rPr/>
        <w:t>3. Передаче в Пенсионный фонд Российской Федерации или в другой негосударственный пенсионный фонд подлежат начисленный фондом по итогам предшествующего финансового года и с начала нового финансового года до момента передачи инвестиционный доход и полученные фондом пенсионные накопления, отраженные на пенсионном счете.</w:t>
      </w:r>
    </w:p>
    <w:p>
      <w:pPr>
        <w:pStyle w:val="ConsPlusNormal"/>
        <w:bidi w:val="0"/>
        <w:spacing w:before="240" w:after="160"/>
        <w:ind w:start="0" w:end="0" w:firstLine="540"/>
        <w:jc w:val="both"/>
        <w:rPr/>
      </w:pPr>
      <w:r>
        <w:rPr/>
        <w:t xml:space="preserve">Абзац утратил силу. - </w:t>
      </w:r>
      <w:hyperlink r:id="rId24">
        <w:r>
          <w:rPr>
            <w:rStyle w:val="ListLabel1"/>
            <w:color w:val="0000FF"/>
          </w:rPr>
          <w:t>Постановление</w:t>
        </w:r>
      </w:hyperlink>
      <w:r>
        <w:rPr/>
        <w:t xml:space="preserve"> Правительства РФ от 26.07.2010 N 547.</w:t>
      </w:r>
    </w:p>
    <w:p>
      <w:pPr>
        <w:pStyle w:val="ConsPlusNormal"/>
        <w:bidi w:val="0"/>
        <w:spacing w:before="240" w:after="160"/>
        <w:ind w:start="0" w:end="0" w:firstLine="540"/>
        <w:jc w:val="both"/>
        <w:rPr/>
      </w:pPr>
      <w:r>
        <w:rPr/>
        <w:t xml:space="preserve">4. Размер средств пенсионных накоплений (за исключением средств (части средств) материнского (семейного) капитала, предусмотренных </w:t>
      </w:r>
      <w:hyperlink w:anchor="Par70" w:tgtFrame="Размер средств (части средств) материнского (семейного) капитала, подлежащих передаче в Пенсионный фонд Российской Федерации в связи с отказом застрахованного лица от направления средств (части средств) материнского (семейного) капитала на формирование накопительной части трудовой пенсии, определяется суммой, указанной в уведомлении Пенсионного фонда Российской Федерации о передаче средств (части средств) материнского (семейного) капитала в связи с таким отказом застрахованного лица. При невозможности пе...">
        <w:r>
          <w:rPr>
            <w:rStyle w:val="ListLabel1"/>
            <w:color w:val="0000FF"/>
          </w:rPr>
          <w:t>абзацем вторым</w:t>
        </w:r>
      </w:hyperlink>
      <w:r>
        <w:rPr/>
        <w:t xml:space="preserve"> настоящего пункта), подлежащих передаче в отношении каждого застрахованного лица, определяется суммой пенсионных накоплений, учтенных на пенсионном счете соответствующего застрахованного лица на дату прекращения действия договора (основная сумма), и суммой пенсионных накоплений, отраженных на пенсионном счете после передачи основной суммы пенсионных накоплений (начисленный по итогам финансового года инвестиционный доход и полученные фондом, но отраженные позже на пенсионном счете страховые взносы).</w:t>
      </w:r>
    </w:p>
    <w:p>
      <w:pPr>
        <w:pStyle w:val="ConsPlusNormal"/>
        <w:bidi w:val="0"/>
        <w:spacing w:before="240" w:after="160"/>
        <w:ind w:start="0" w:end="0" w:firstLine="540"/>
        <w:jc w:val="both"/>
        <w:rPr/>
      </w:pPr>
      <w:bookmarkStart w:id="3" w:name="Par70"/>
      <w:bookmarkEnd w:id="3"/>
      <w:r>
        <w:rPr/>
        <w:t>Размер средств (части средств) материнского (семейного) капитала, подлежащих передаче в Пенсионный фонд Российской Федерации в связи с отказом застрахованного лица от направления средств (части средств) материнского (семейного) капитала на формирование накопительной части трудовой пенсии, определяется суммой, указанной в уведомлении Пенсионного фонда Российской Федерации о передаче средств (части средств) материнского (семейного) капитала в связи с таким отказом застрахованного лица. При невозможности передачи средств (части средств) материнского (семейного) капитала в сумме, указанной в уведомлении, фонд извещает об этом Пенсионный фонд Российской Федерации.</w:t>
      </w:r>
    </w:p>
    <w:p>
      <w:pPr>
        <w:pStyle w:val="ConsPlusNormal"/>
        <w:bidi w:val="0"/>
        <w:spacing w:before="240" w:after="160"/>
        <w:ind w:start="0" w:end="0" w:firstLine="540"/>
        <w:jc w:val="both"/>
        <w:rPr/>
      </w:pPr>
      <w:r>
        <w:rPr/>
        <w:t xml:space="preserve">Учет пенсионных накоплений на пенсионном счете осуществляется исходя из стоимости инвестиционного портфеля фонда, определяемой в соответствии с Федеральным </w:t>
      </w:r>
      <w:hyperlink r:id="rId25">
        <w:r>
          <w:rPr>
            <w:rStyle w:val="ListLabel1"/>
            <w:color w:val="0000FF"/>
          </w:rPr>
          <w:t>законом</w:t>
        </w:r>
      </w:hyperlink>
      <w:r>
        <w:rPr/>
        <w:t>.</w:t>
      </w:r>
    </w:p>
    <w:p>
      <w:pPr>
        <w:pStyle w:val="ConsPlusNormal"/>
        <w:bidi w:val="0"/>
        <w:ind w:start="0" w:end="0" w:hanging="0"/>
        <w:jc w:val="both"/>
        <w:rPr/>
      </w:pPr>
      <w:r>
        <w:rPr/>
        <w:t xml:space="preserve">(п. 4 в ред. </w:t>
      </w:r>
      <w:hyperlink r:id="rId26">
        <w:r>
          <w:rPr>
            <w:rStyle w:val="ListLabel1"/>
            <w:color w:val="0000FF"/>
          </w:rPr>
          <w:t>Постановления</w:t>
        </w:r>
      </w:hyperlink>
      <w:r>
        <w:rPr/>
        <w:t xml:space="preserve"> Правительства РФ от 26.07.2010 N 547)</w:t>
      </w:r>
    </w:p>
    <w:p>
      <w:pPr>
        <w:pStyle w:val="ConsPlusNormal"/>
        <w:bidi w:val="0"/>
        <w:spacing w:before="240" w:after="160"/>
        <w:ind w:start="0" w:end="0" w:firstLine="540"/>
        <w:jc w:val="both"/>
        <w:rPr/>
      </w:pPr>
      <w:r>
        <w:rPr/>
        <w:t>5. При передаче пенсионных накоплений в другой негосударственный пенсионный фонд или в Пенсионный фонд Российской Федерации фонд обязан выдать (отправить по почте) застрахованному лицу заверенную подписью должностного лица и печатью фонда выписку о состоянии его пенсионного счета с указанием подлежащей переводу суммы, а также принять меры, направленные на сохранение подлежащих передаче пенсионных накоплений.</w:t>
      </w:r>
    </w:p>
    <w:p>
      <w:pPr>
        <w:pStyle w:val="ConsPlusNormal"/>
        <w:bidi w:val="0"/>
        <w:ind w:start="0" w:end="0" w:hanging="0"/>
        <w:jc w:val="both"/>
        <w:rPr/>
      </w:pPr>
      <w:r>
        <w:rPr/>
        <w:t xml:space="preserve">(в ред. </w:t>
      </w:r>
      <w:hyperlink r:id="rId27">
        <w:r>
          <w:rPr>
            <w:rStyle w:val="ListLabel1"/>
            <w:color w:val="0000FF"/>
          </w:rPr>
          <w:t>Постановления</w:t>
        </w:r>
      </w:hyperlink>
      <w:r>
        <w:rPr/>
        <w:t xml:space="preserve"> Правительства РФ от 26.07.2010 N 547)</w:t>
      </w:r>
    </w:p>
    <w:p>
      <w:pPr>
        <w:pStyle w:val="ConsPlusNormal"/>
        <w:bidi w:val="0"/>
        <w:spacing w:before="240" w:after="160"/>
        <w:ind w:start="0" w:end="0" w:firstLine="540"/>
        <w:jc w:val="both"/>
        <w:rPr/>
      </w:pPr>
      <w:r>
        <w:rPr/>
        <w:t xml:space="preserve">6. В случаях, предусмотренных </w:t>
      </w:r>
      <w:hyperlink w:anchor="Par49" w:tgtFrame="2. Фонд передает пенсионные накопления по следующим основаниям в зависимости от того, какое из них наступит ранее:">
        <w:r>
          <w:rPr>
            <w:rStyle w:val="ListLabel1"/>
            <w:color w:val="0000FF"/>
          </w:rPr>
          <w:t>пунктом 2</w:t>
        </w:r>
      </w:hyperlink>
      <w:r>
        <w:rPr/>
        <w:t xml:space="preserve"> настоящих Правил, уведомление о прекращении договора направляется фондом застрахованному лицу (либо его правопреемнику) в месячный срок со дня получения им соответствующего документа, являющегося основанием для передачи пенсионных накоплений.</w:t>
      </w:r>
    </w:p>
    <w:p>
      <w:pPr>
        <w:pStyle w:val="ConsPlusNormal"/>
        <w:bidi w:val="0"/>
        <w:spacing w:before="240" w:after="160"/>
        <w:ind w:start="0" w:end="0" w:firstLine="540"/>
        <w:jc w:val="both"/>
        <w:rPr/>
      </w:pPr>
      <w:r>
        <w:rPr/>
        <w:t xml:space="preserve">Негосударственный пенсионный фонд, с которым застрахованным лицом заключен новый договор или который получил средства пенсионных накоплений в соответствии с </w:t>
      </w:r>
      <w:hyperlink w:anchor="Par64" w:tgtFrame="в) предыдущему страховщику в случае прекращения договора об обязательном пенсионном страховании в связи с тем, что он был заключен ненадлежащими сторонами. Пенсионные накопления передаются в срок не позднее 30 дней со дня получения фондом соответствующего решения суда, и в этот же срок извещается Пенсионный фонд Российской Федерации о передаче средств пенсионных накоплений. Основанием для передачи пенсионных накоплений является соответствующее решение суда.">
        <w:r>
          <w:rPr>
            <w:rStyle w:val="ListLabel1"/>
            <w:color w:val="0000FF"/>
          </w:rPr>
          <w:t>подпунктом "в" пункта 2</w:t>
        </w:r>
      </w:hyperlink>
      <w:r>
        <w:rPr/>
        <w:t xml:space="preserve"> настоящих Правил, а также негосударственный пенсионный фонд, в который переданы средства пенсионных накоплений в соответствии с </w:t>
      </w:r>
      <w:hyperlink r:id="rId28">
        <w:r>
          <w:rPr>
            <w:rStyle w:val="ListLabel1"/>
            <w:color w:val="0000FF"/>
          </w:rPr>
          <w:t>пунктом 5.4 статьи 36.6</w:t>
        </w:r>
      </w:hyperlink>
      <w:r>
        <w:rPr/>
        <w:t xml:space="preserve"> Федерального закона, либо Пенсионный фонд Российской Федерации при аннулировании лицензии фонда на осуществление деятельности по пенсионному обеспечению и пенсионному страхованию, ликвидации фонда, признании фонда банкротом и открытии конкурсного производства или удовлетворении заявления застрахованного лица о передаче пенсионных накоплений в Пенсионный фонд Российской Федерации направляет застрахованному лицу уведомление о сумме пенсионных накоплений, зачисленных соответственно на его пенсионный счет или в специальную часть индивидуального лицевого счета, в месячный срок со дня поступления пенсионных накоплений от прежнего страховщика.</w:t>
      </w:r>
    </w:p>
    <w:p>
      <w:pPr>
        <w:pStyle w:val="ConsPlusNormal"/>
        <w:bidi w:val="0"/>
        <w:ind w:start="0" w:end="0" w:hanging="0"/>
        <w:jc w:val="both"/>
        <w:rPr/>
      </w:pPr>
      <w:r>
        <w:rPr/>
        <w:t xml:space="preserve">(в ред. Постановлений Правительства РФ от 26.07.2010 </w:t>
      </w:r>
      <w:hyperlink r:id="rId29">
        <w:r>
          <w:rPr>
            <w:rStyle w:val="ListLabel1"/>
            <w:color w:val="0000FF"/>
          </w:rPr>
          <w:t>N 547</w:t>
        </w:r>
      </w:hyperlink>
      <w:r>
        <w:rPr/>
        <w:t xml:space="preserve">, от 12.10.2010 </w:t>
      </w:r>
      <w:hyperlink r:id="rId30">
        <w:r>
          <w:rPr>
            <w:rStyle w:val="ListLabel1"/>
            <w:color w:val="0000FF"/>
          </w:rPr>
          <w:t>N 815</w:t>
        </w:r>
      </w:hyperlink>
      <w:r>
        <w:rPr/>
        <w:t xml:space="preserve">, от 16.03.2013 </w:t>
      </w:r>
      <w:hyperlink r:id="rId31">
        <w:r>
          <w:rPr>
            <w:rStyle w:val="ListLabel1"/>
            <w:color w:val="0000FF"/>
          </w:rPr>
          <w:t>N 212</w:t>
        </w:r>
      </w:hyperlink>
      <w:r>
        <w:rPr/>
        <w:t>)</w:t>
      </w:r>
    </w:p>
    <w:p>
      <w:pPr>
        <w:pStyle w:val="ConsPlusNormal"/>
        <w:bidi w:val="0"/>
        <w:spacing w:before="240" w:after="160"/>
        <w:ind w:start="0" w:end="0" w:firstLine="540"/>
        <w:jc w:val="both"/>
        <w:rPr/>
      </w:pPr>
      <w:r>
        <w:rPr/>
        <w:t xml:space="preserve">7. Документарное оформление передачи пенсионных накоплений из фонда в другой негосударственный пенсионный фонд или в Пенсионный фонд Российской Федерации осуществляется в соответствии с Федеральным </w:t>
      </w:r>
      <w:hyperlink r:id="rId32">
        <w:r>
          <w:rPr>
            <w:rStyle w:val="ListLabel1"/>
            <w:color w:val="0000FF"/>
          </w:rPr>
          <w:t>законом</w:t>
        </w:r>
      </w:hyperlink>
      <w:r>
        <w:rPr/>
        <w:t xml:space="preserve"> "Об индивидуальном (персонифицированном) учете в системе обязательного пенсионного страхования".</w:t>
      </w:r>
    </w:p>
    <w:p>
      <w:pPr>
        <w:pStyle w:val="ConsPlusNormal"/>
        <w:bidi w:val="0"/>
        <w:spacing w:before="240" w:after="160"/>
        <w:ind w:start="0" w:end="0" w:firstLine="540"/>
        <w:jc w:val="both"/>
        <w:rPr/>
      </w:pPr>
      <w:r>
        <w:rPr/>
        <w:t>8. Застрахованное лицо имеет право получать в фонде, другом негосударственном пенсионном фонде и Пенсионном фонде Российской Федерации необходимые разъяснения по вопросам передачи пенсионных накоплений и определения их стоимости.</w:t>
      </w:r>
    </w:p>
    <w:p>
      <w:pPr>
        <w:pStyle w:val="ConsPlusNormal"/>
        <w:bidi w:val="0"/>
        <w:ind w:start="0" w:end="0" w:hanging="0"/>
        <w:jc w:val="both"/>
        <w:rPr/>
      </w:pPr>
      <w:r>
        <w:rPr/>
        <w:t xml:space="preserve">(п. 8 в ред. </w:t>
      </w:r>
      <w:hyperlink r:id="rId33">
        <w:r>
          <w:rPr>
            <w:rStyle w:val="ListLabel1"/>
            <w:color w:val="0000FF"/>
          </w:rPr>
          <w:t>Постановления</w:t>
        </w:r>
      </w:hyperlink>
      <w:r>
        <w:rPr/>
        <w:t xml:space="preserve"> Правительства РФ от 26.07.2010 N 547)</w:t>
      </w:r>
    </w:p>
    <w:p>
      <w:pPr>
        <w:pStyle w:val="ConsPlusNormal"/>
        <w:bidi w:val="0"/>
        <w:ind w:start="0" w:end="0" w:hanging="0"/>
        <w:rPr/>
      </w:pPr>
      <w:r>
        <w:rPr/>
      </w:r>
    </w:p>
    <w:p>
      <w:pPr>
        <w:pStyle w:val="ConsPlusNormal"/>
        <w:bidi w:val="0"/>
        <w:ind w:start="0" w:end="0" w:hanging="0"/>
        <w:rPr/>
      </w:pPr>
      <w:r>
        <w:rPr/>
      </w:r>
    </w:p>
    <w:p>
      <w:pPr>
        <w:pStyle w:val="ConsPlusNormal"/>
        <w:pBdr>
          <w:top w:val="single" w:sz="6" w:space="0" w:color="000000"/>
        </w:pBdr>
        <w:bidi w:val="0"/>
        <w:spacing w:before="100" w:after="100"/>
        <w:ind w:start="0" w:end="0" w:hanging="0"/>
        <w:jc w:val="both"/>
        <w:rPr/>
      </w:pPr>
      <w:r>
        <w:rPr/>
      </w:r>
    </w:p>
    <w:sectPr>
      <w:headerReference w:type="default" r:id="rId34"/>
      <w:footerReference w:type="default" r:id="rId35"/>
      <w:type w:val="nextPage"/>
      <w:pgSz w:w="11906" w:h="16838"/>
      <w:pgMar w:left="1133" w:right="566"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alibri">
    <w:charset w:val="00" w:characterSet="iso-8859-1"/>
    <w:family w:val="roman"/>
    <w:pitch w:val="variable"/>
  </w:font>
  <w:font w:name="Liberation Sans">
    <w:altName w:val="Arial"/>
    <w:charset w:val="00" w:characterSet="iso-8859-1"/>
    <w:family w:val="swiss"/>
    <w:pitch w:val="variable"/>
  </w:font>
  <w:font w:name="Courier New">
    <w:charset w:val="00" w:characterSet="iso-8859-1"/>
    <w:family w:val="roman"/>
    <w:pitch w:val="variable"/>
  </w:font>
  <w:font w:name="Arial">
    <w:charset w:val="00" w:characterSet="iso-8859-1"/>
    <w:family w:val="roman"/>
    <w:pitch w:val="variable"/>
  </w:font>
  <w:font w:name="Tahoma">
    <w:charset w:val="00" w:characterSet="iso-8859-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widowControl w:val="false"/>
      <w:pBdr>
        <w:bottom w:val="single" w:sz="12" w:space="0" w:color="000000"/>
      </w:pBdr>
      <w:bidi w:val="0"/>
      <w:ind w:start="0" w:end="0" w:hanging="0"/>
      <w:jc w:val="center"/>
      <w:textAlignment w:val="auto"/>
      <w:rPr>
        <w:rFonts w:ascii="Times New Roman" w:hAnsi="Times New Roman" w:eastAsia="Times New Roman" w:cs="Times New Roman"/>
        <w:sz w:val="2"/>
        <w:szCs w:val="2"/>
        <w:lang w:val="ru-RU" w:eastAsia="ru-RU" w:bidi="ar-SA"/>
      </w:rPr>
    </w:pPr>
    <w:r>
      <w:rPr>
        <w:rFonts w:eastAsia="Times New Roman" w:cs="Times New Roman"/>
        <w:sz w:val="2"/>
        <w:szCs w:val="2"/>
        <w:lang w:val="ru-RU" w:eastAsia="ru-RU" w:bidi="ar-SA"/>
      </w:rPr>
    </w:r>
  </w:p>
  <w:p>
    <w:pPr>
      <w:pStyle w:val="ConsPlusNormal"/>
      <w:widowControl w:val="false"/>
      <w:bidi w:val="0"/>
      <w:ind w:start="0" w:end="0" w:hanging="0"/>
      <w:jc w:val="start"/>
      <w:textAlignment w:val="auto"/>
      <w:rPr>
        <w:rFonts w:ascii="Times New Roman" w:hAnsi="Times New Roman" w:eastAsia="Times New Roman" w:cs="Times New Roman"/>
        <w:sz w:val="2"/>
        <w:szCs w:val="2"/>
        <w:lang w:val="ru-RU" w:eastAsia="ru-RU" w:bidi="ar-SA"/>
      </w:rPr>
    </w:pPr>
    <w:r>
      <w:rPr>
        <w:rFonts w:eastAsia="Times New Roman" w:cs="Times New Roman"/>
        <w:sz w:val="2"/>
        <w:szCs w:val="2"/>
        <w:lang w:val="ru-RU" w:eastAsia="ru-RU" w:bidi="ar-S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widowControl w:val="false"/>
      <w:pBdr>
        <w:bottom w:val="single" w:sz="12" w:space="0" w:color="000000"/>
      </w:pBdr>
      <w:bidi w:val="0"/>
      <w:ind w:start="0" w:end="0" w:hanging="0"/>
      <w:jc w:val="center"/>
      <w:textAlignment w:val="auto"/>
      <w:rPr>
        <w:rFonts w:ascii="Times New Roman" w:hAnsi="Times New Roman" w:eastAsia="Times New Roman" w:cs="Times New Roman"/>
        <w:sz w:val="2"/>
        <w:szCs w:val="2"/>
        <w:lang w:val="ru-RU" w:eastAsia="ru-RU" w:bidi="ar-SA"/>
      </w:rPr>
    </w:pPr>
    <w:r>
      <w:rPr>
        <w:rFonts w:eastAsia="Times New Roman" w:cs="Times New Roman"/>
        <w:sz w:val="2"/>
        <w:szCs w:val="2"/>
        <w:lang w:val="ru-RU" w:eastAsia="ru-RU" w:bidi="ar-SA"/>
      </w:rPr>
    </w:r>
  </w:p>
  <w:p>
    <w:pPr>
      <w:pStyle w:val="ConsPlusNormal"/>
      <w:widowControl w:val="false"/>
      <w:bidi w:val="0"/>
      <w:ind w:start="0" w:end="0" w:hanging="0"/>
      <w:jc w:val="start"/>
      <w:textAlignment w:val="auto"/>
      <w:rPr/>
    </w:pPr>
    <w:r>
      <w:rPr>
        <w:rFonts w:eastAsia="Times New Roman" w:cs="Times New Roman"/>
        <w:sz w:val="10"/>
        <w:szCs w:val="10"/>
        <w:lang w:val="ru-RU" w:eastAsia="ru-RU" w:bidi="ar-SA"/>
      </w:rPr>
      <w:t xml:space="preserve"> </w:t>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kern w:val="2"/>
        <w:sz w:val="24"/>
        <w:szCs w:val="24"/>
        <w:lang w:val="en-US" w:eastAsia="zh-CN" w:bidi="hi-IN"/>
      </w:rPr>
    </w:rPrDefault>
    <w:pPrDefault>
      <w:pPr/>
    </w:pPrDefault>
  </w:docDefaults>
  <w:style w:type="paragraph" w:styleId="Normal">
    <w:name w:val="Normal"/>
    <w:qFormat/>
    <w:pPr>
      <w:widowControl/>
      <w:bidi w:val="0"/>
      <w:spacing w:lineRule="auto" w:line="256" w:before="0" w:after="160"/>
      <w:jc w:val="start"/>
      <w:textAlignment w:val="auto"/>
    </w:pPr>
    <w:rPr>
      <w:rFonts w:ascii="Calibri" w:hAnsi="Calibri" w:eastAsia="Times New Roman" w:cs="Calibri"/>
      <w:color w:val="auto"/>
      <w:kern w:val="2"/>
      <w:sz w:val="22"/>
      <w:szCs w:val="22"/>
      <w:lang w:val="ru-RU" w:eastAsia="ru-RU" w:bidi="ar-SA"/>
    </w:rPr>
  </w:style>
  <w:style w:type="character" w:styleId="DefaultParagraphFont">
    <w:name w:val="Default Paragraph Font"/>
    <w:qFormat/>
    <w:rPr/>
  </w:style>
  <w:style w:type="character" w:styleId="Style14">
    <w:name w:val="Верхний колонтитул Знак"/>
    <w:basedOn w:val="DefaultParagraphFont"/>
    <w:qFormat/>
    <w:rPr>
      <w:rFonts w:cs="Times New Roman"/>
    </w:rPr>
  </w:style>
  <w:style w:type="character" w:styleId="Style15">
    <w:name w:val="Нижний колонтитул Знак"/>
    <w:basedOn w:val="DefaultParagraphFont"/>
    <w:qFormat/>
    <w:rPr>
      <w:rFonts w:cs="Times New Roman"/>
    </w:rPr>
  </w:style>
  <w:style w:type="character" w:styleId="ListLabel1">
    <w:name w:val="ListLabel 1"/>
    <w:qFormat/>
    <w:rPr>
      <w:color w:val="0000FF"/>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ocumentMap">
    <w:name w:val="DocumentMap"/>
    <w:qFormat/>
    <w:pPr>
      <w:widowControl/>
      <w:bidi w:val="0"/>
      <w:spacing w:lineRule="auto" w:line="256" w:before="0" w:after="160"/>
      <w:jc w:val="start"/>
      <w:textAlignment w:val="auto"/>
    </w:pPr>
    <w:rPr>
      <w:rFonts w:ascii="Calibri" w:hAnsi="Calibri" w:eastAsia="Times New Roman" w:cs="Calibri"/>
      <w:color w:val="auto"/>
      <w:kern w:val="2"/>
      <w:sz w:val="22"/>
      <w:szCs w:val="22"/>
      <w:lang w:val="ru-RU" w:eastAsia="ru-RU" w:bidi="ar-SA"/>
    </w:rPr>
  </w:style>
  <w:style w:type="paragraph" w:styleId="ConsPlusNormal">
    <w:name w:val="ConsPlusNormal"/>
    <w:qFormat/>
    <w:pPr>
      <w:widowControl w:val="false"/>
      <w:bidi w:val="0"/>
      <w:jc w:val="start"/>
      <w:textAlignment w:val="auto"/>
    </w:pPr>
    <w:rPr>
      <w:rFonts w:ascii="Times New Roman" w:hAnsi="Times New Roman" w:eastAsia="Times New Roman" w:cs="Times New Roman"/>
      <w:color w:val="auto"/>
      <w:kern w:val="2"/>
      <w:sz w:val="24"/>
      <w:szCs w:val="24"/>
      <w:lang w:val="ru-RU" w:eastAsia="ru-RU" w:bidi="ar-SA"/>
    </w:rPr>
  </w:style>
  <w:style w:type="paragraph" w:styleId="ConsPlusNonformat">
    <w:name w:val="ConsPlusNonformat"/>
    <w:qFormat/>
    <w:pPr>
      <w:widowControl w:val="false"/>
      <w:bidi w:val="0"/>
      <w:jc w:val="start"/>
      <w:textAlignment w:val="auto"/>
    </w:pPr>
    <w:rPr>
      <w:rFonts w:ascii="Courier New" w:hAnsi="Courier New" w:eastAsia="Times New Roman" w:cs="Courier New"/>
      <w:color w:val="auto"/>
      <w:kern w:val="2"/>
      <w:sz w:val="20"/>
      <w:szCs w:val="20"/>
      <w:lang w:val="ru-RU" w:eastAsia="ru-RU" w:bidi="ar-SA"/>
    </w:rPr>
  </w:style>
  <w:style w:type="paragraph" w:styleId="ConsPlusTitle">
    <w:name w:val="ConsPlusTitle"/>
    <w:qFormat/>
    <w:pPr>
      <w:widowControl w:val="false"/>
      <w:bidi w:val="0"/>
      <w:jc w:val="start"/>
      <w:textAlignment w:val="auto"/>
    </w:pPr>
    <w:rPr>
      <w:rFonts w:ascii="Arial" w:hAnsi="Arial" w:eastAsia="Times New Roman" w:cs="Arial"/>
      <w:b/>
      <w:bCs/>
      <w:color w:val="auto"/>
      <w:kern w:val="2"/>
      <w:sz w:val="24"/>
      <w:szCs w:val="24"/>
      <w:lang w:val="ru-RU" w:eastAsia="ru-RU" w:bidi="ar-SA"/>
    </w:rPr>
  </w:style>
  <w:style w:type="paragraph" w:styleId="ConsPlusCell">
    <w:name w:val="ConsPlusCell"/>
    <w:qFormat/>
    <w:pPr>
      <w:widowControl w:val="false"/>
      <w:bidi w:val="0"/>
      <w:jc w:val="start"/>
      <w:textAlignment w:val="auto"/>
    </w:pPr>
    <w:rPr>
      <w:rFonts w:ascii="Courier New" w:hAnsi="Courier New" w:eastAsia="Times New Roman" w:cs="Courier New"/>
      <w:color w:val="auto"/>
      <w:kern w:val="2"/>
      <w:sz w:val="20"/>
      <w:szCs w:val="20"/>
      <w:lang w:val="ru-RU" w:eastAsia="ru-RU" w:bidi="ar-SA"/>
    </w:rPr>
  </w:style>
  <w:style w:type="paragraph" w:styleId="ConsPlusDocList">
    <w:name w:val="ConsPlusDocList"/>
    <w:qFormat/>
    <w:pPr>
      <w:widowControl w:val="false"/>
      <w:bidi w:val="0"/>
      <w:jc w:val="start"/>
      <w:textAlignment w:val="auto"/>
    </w:pPr>
    <w:rPr>
      <w:rFonts w:ascii="Tahoma" w:hAnsi="Tahoma" w:eastAsia="Times New Roman" w:cs="Tahoma"/>
      <w:color w:val="auto"/>
      <w:kern w:val="2"/>
      <w:sz w:val="18"/>
      <w:szCs w:val="18"/>
      <w:lang w:val="ru-RU" w:eastAsia="ru-RU" w:bidi="ar-SA"/>
    </w:rPr>
  </w:style>
  <w:style w:type="paragraph" w:styleId="ConsPlusTitlePage">
    <w:name w:val="ConsPlusTitlePage"/>
    <w:qFormat/>
    <w:pPr>
      <w:widowControl w:val="false"/>
      <w:bidi w:val="0"/>
      <w:jc w:val="start"/>
      <w:textAlignment w:val="auto"/>
    </w:pPr>
    <w:rPr>
      <w:rFonts w:ascii="Tahoma" w:hAnsi="Tahoma" w:eastAsia="Times New Roman" w:cs="Tahoma"/>
      <w:color w:val="auto"/>
      <w:kern w:val="2"/>
      <w:sz w:val="24"/>
      <w:szCs w:val="24"/>
      <w:lang w:val="ru-RU" w:eastAsia="ru-RU" w:bidi="ar-SA"/>
    </w:rPr>
  </w:style>
  <w:style w:type="paragraph" w:styleId="ConsPlusJurTerm">
    <w:name w:val="ConsPlusJurTerm"/>
    <w:qFormat/>
    <w:pPr>
      <w:widowControl w:val="false"/>
      <w:bidi w:val="0"/>
      <w:jc w:val="start"/>
      <w:textAlignment w:val="auto"/>
    </w:pPr>
    <w:rPr>
      <w:rFonts w:ascii="Times New Roman" w:hAnsi="Times New Roman" w:eastAsia="Times New Roman" w:cs="Times New Roman"/>
      <w:color w:val="auto"/>
      <w:kern w:val="2"/>
      <w:sz w:val="24"/>
      <w:szCs w:val="24"/>
      <w:lang w:val="ru-RU" w:eastAsia="ru-RU" w:bidi="ar-SA"/>
    </w:rPr>
  </w:style>
  <w:style w:type="paragraph" w:styleId="ConsPlusTextList">
    <w:name w:val="ConsPlusTextList"/>
    <w:qFormat/>
    <w:pPr>
      <w:widowControl w:val="false"/>
      <w:bidi w:val="0"/>
      <w:jc w:val="start"/>
      <w:textAlignment w:val="auto"/>
    </w:pPr>
    <w:rPr>
      <w:rFonts w:ascii="Times New Roman" w:hAnsi="Times New Roman" w:eastAsia="Times New Roman" w:cs="Times New Roman"/>
      <w:color w:val="auto"/>
      <w:kern w:val="2"/>
      <w:sz w:val="24"/>
      <w:szCs w:val="24"/>
      <w:lang w:val="ru-RU" w:eastAsia="ru-RU" w:bidi="ar-SA"/>
    </w:rPr>
  </w:style>
  <w:style w:type="paragraph" w:styleId="ConsPlusTextList1">
    <w:name w:val="ConsPlusTextList1"/>
    <w:qFormat/>
    <w:pPr>
      <w:widowControl w:val="false"/>
      <w:bidi w:val="0"/>
      <w:jc w:val="start"/>
      <w:textAlignment w:val="auto"/>
    </w:pPr>
    <w:rPr>
      <w:rFonts w:ascii="Times New Roman" w:hAnsi="Times New Roman" w:eastAsia="Times New Roman" w:cs="Times New Roman"/>
      <w:color w:val="auto"/>
      <w:kern w:val="2"/>
      <w:sz w:val="24"/>
      <w:szCs w:val="24"/>
      <w:lang w:val="ru-RU" w:eastAsia="ru-RU" w:bidi="ar-SA"/>
    </w:rPr>
  </w:style>
  <w:style w:type="paragraph" w:styleId="Header">
    <w:name w:val="Header"/>
    <w:basedOn w:val="Normal"/>
    <w:pPr>
      <w:widowControl/>
      <w:tabs>
        <w:tab w:val="clear" w:pos="720"/>
        <w:tab w:val="center" w:pos="4677" w:leader="none"/>
        <w:tab w:val="right" w:pos="9355" w:leader="none"/>
      </w:tabs>
      <w:spacing w:lineRule="auto" w:line="256" w:before="0" w:after="160"/>
      <w:jc w:val="start"/>
      <w:textAlignment w:val="auto"/>
    </w:pPr>
    <w:rPr>
      <w:rFonts w:ascii="Calibri" w:hAnsi="Calibri" w:eastAsia="Times New Roman" w:cs="Calibri"/>
      <w:sz w:val="22"/>
      <w:szCs w:val="22"/>
      <w:lang w:val="ru-RU" w:eastAsia="ru-RU" w:bidi="ar-SA"/>
    </w:rPr>
  </w:style>
  <w:style w:type="paragraph" w:styleId="Footer">
    <w:name w:val="Footer"/>
    <w:basedOn w:val="Normal"/>
    <w:pPr>
      <w:widowControl/>
      <w:tabs>
        <w:tab w:val="clear" w:pos="720"/>
        <w:tab w:val="center" w:pos="4677" w:leader="none"/>
        <w:tab w:val="right" w:pos="9355" w:leader="none"/>
      </w:tabs>
      <w:spacing w:lineRule="auto" w:line="256" w:before="0" w:after="160"/>
      <w:jc w:val="start"/>
      <w:textAlignment w:val="auto"/>
    </w:pPr>
    <w:rPr>
      <w:rFonts w:ascii="Calibri" w:hAnsi="Calibri" w:eastAsia="Times New Roman" w:cs="Calibri"/>
      <w:sz w:val="22"/>
      <w:szCs w:val="22"/>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125918&amp;date=02.11.2022&amp;dst=100014&amp;field=134" TargetMode="External"/><Relationship Id="rId3" Type="http://schemas.openxmlformats.org/officeDocument/2006/relationships/hyperlink" Target="https://login.consultant.ru/link/?req=doc&amp;base=LAW&amp;n=102985&amp;date=02.11.2022&amp;dst=100005&amp;field=134" TargetMode="External"/><Relationship Id="rId4" Type="http://schemas.openxmlformats.org/officeDocument/2006/relationships/hyperlink" Target="https://login.consultant.ru/link/?req=doc&amp;base=LAW&amp;n=105780&amp;date=02.11.2022&amp;dst=100005&amp;field=134" TargetMode="External"/><Relationship Id="rId5" Type="http://schemas.openxmlformats.org/officeDocument/2006/relationships/hyperlink" Target="https://login.consultant.ru/link/?req=doc&amp;base=LAW&amp;n=143507&amp;date=02.11.2022&amp;dst=100005&amp;field=134" TargetMode="External"/><Relationship Id="rId6" Type="http://schemas.openxmlformats.org/officeDocument/2006/relationships/hyperlink" Target="https://login.consultant.ru/link/?req=doc&amp;base=LAW&amp;n=149977&amp;date=02.11.2022&amp;dst=100556&amp;field=134" TargetMode="External"/><Relationship Id="rId7" Type="http://schemas.openxmlformats.org/officeDocument/2006/relationships/hyperlink" Target="https://login.consultant.ru/link/?req=doc&amp;base=LAW&amp;n=404159&amp;date=02.11.2022&amp;dst=100672&amp;field=134" TargetMode="External"/><Relationship Id="rId8" Type="http://schemas.openxmlformats.org/officeDocument/2006/relationships/hyperlink" Target="https://login.consultant.ru/link/?req=doc&amp;base=LAW&amp;n=125918&amp;date=02.11.2022&amp;dst=100014&amp;field=134" TargetMode="External"/><Relationship Id="rId9" Type="http://schemas.openxmlformats.org/officeDocument/2006/relationships/hyperlink" Target="https://login.consultant.ru/link/?req=doc&amp;base=LAW&amp;n=102985&amp;date=02.11.2022&amp;dst=100008&amp;field=134" TargetMode="External"/><Relationship Id="rId10" Type="http://schemas.openxmlformats.org/officeDocument/2006/relationships/hyperlink" Target="https://login.consultant.ru/link/?req=doc&amp;base=LAW&amp;n=105780&amp;date=02.11.2022&amp;dst=100005&amp;field=134" TargetMode="External"/><Relationship Id="rId11" Type="http://schemas.openxmlformats.org/officeDocument/2006/relationships/hyperlink" Target="https://login.consultant.ru/link/?req=doc&amp;base=LAW&amp;n=143507&amp;date=02.11.2022&amp;dst=100005&amp;field=134" TargetMode="External"/><Relationship Id="rId12" Type="http://schemas.openxmlformats.org/officeDocument/2006/relationships/hyperlink" Target="https://login.consultant.ru/link/?req=doc&amp;base=LAW&amp;n=149977&amp;date=02.11.2022&amp;dst=100556&amp;field=134" TargetMode="External"/><Relationship Id="rId13" Type="http://schemas.openxmlformats.org/officeDocument/2006/relationships/hyperlink" Target="https://login.consultant.ru/link/?req=doc&amp;base=LAW&amp;n=404159&amp;date=02.11.2022&amp;dst=100672&amp;field=134" TargetMode="External"/><Relationship Id="rId14" Type="http://schemas.openxmlformats.org/officeDocument/2006/relationships/hyperlink" Target="https://login.consultant.ru/link/?req=doc&amp;base=LAW&amp;n=404159&amp;date=02.11.2022&amp;dst=360&amp;field=134" TargetMode="External"/><Relationship Id="rId15" Type="http://schemas.openxmlformats.org/officeDocument/2006/relationships/hyperlink" Target="https://login.consultant.ru/link/?req=doc&amp;base=LAW&amp;n=149977&amp;date=02.11.2022&amp;dst=311&amp;field=134" TargetMode="External"/><Relationship Id="rId16" Type="http://schemas.openxmlformats.org/officeDocument/2006/relationships/hyperlink" Target="https://login.consultant.ru/link/?req=doc&amp;base=LAW&amp;n=143507&amp;date=02.11.2022&amp;dst=100006&amp;field=134" TargetMode="External"/><Relationship Id="rId17" Type="http://schemas.openxmlformats.org/officeDocument/2006/relationships/hyperlink" Target="https://login.consultant.ru/link/?req=doc&amp;base=LAW&amp;n=102985&amp;date=02.11.2022&amp;dst=100011&amp;field=134" TargetMode="External"/><Relationship Id="rId18" Type="http://schemas.openxmlformats.org/officeDocument/2006/relationships/hyperlink" Target="https://login.consultant.ru/link/?req=doc&amp;base=LAW&amp;n=102985&amp;date=02.11.2022&amp;dst=100013&amp;field=134" TargetMode="External"/><Relationship Id="rId19" Type="http://schemas.openxmlformats.org/officeDocument/2006/relationships/hyperlink" Target="https://login.consultant.ru/link/?req=doc&amp;base=LAW&amp;n=422042&amp;date=02.11.2022&amp;dst=100458&amp;field=134" TargetMode="External"/><Relationship Id="rId20" Type="http://schemas.openxmlformats.org/officeDocument/2006/relationships/hyperlink" Target="https://login.consultant.ru/link/?req=doc&amp;base=LAW&amp;n=102985&amp;date=02.11.2022&amp;dst=100015&amp;field=134" TargetMode="External"/><Relationship Id="rId21" Type="http://schemas.openxmlformats.org/officeDocument/2006/relationships/hyperlink" Target="https://login.consultant.ru/link/?req=doc&amp;base=LAW&amp;n=105780&amp;date=02.11.2022&amp;dst=100006&amp;field=134" TargetMode="External"/><Relationship Id="rId22" Type="http://schemas.openxmlformats.org/officeDocument/2006/relationships/hyperlink" Target="https://login.consultant.ru/link/?req=doc&amp;base=LAW&amp;n=102985&amp;date=02.11.2022&amp;dst=100016&amp;field=134" TargetMode="External"/><Relationship Id="rId23" Type="http://schemas.openxmlformats.org/officeDocument/2006/relationships/hyperlink" Target="https://login.consultant.ru/link/?req=doc&amp;base=LAW&amp;n=125918&amp;date=02.11.2022&amp;dst=100015&amp;field=134" TargetMode="External"/><Relationship Id="rId24" Type="http://schemas.openxmlformats.org/officeDocument/2006/relationships/hyperlink" Target="https://login.consultant.ru/link/?req=doc&amp;base=LAW&amp;n=102985&amp;date=02.11.2022&amp;dst=100018&amp;field=134" TargetMode="External"/><Relationship Id="rId25" Type="http://schemas.openxmlformats.org/officeDocument/2006/relationships/hyperlink" Target="https://login.consultant.ru/link/?req=doc&amp;base=LAW&amp;n=404159&amp;date=02.11.2022&amp;dst=100773&amp;field=134" TargetMode="External"/><Relationship Id="rId26" Type="http://schemas.openxmlformats.org/officeDocument/2006/relationships/hyperlink" Target="https://login.consultant.ru/link/?req=doc&amp;base=LAW&amp;n=102985&amp;date=02.11.2022&amp;dst=100019&amp;field=134" TargetMode="External"/><Relationship Id="rId27" Type="http://schemas.openxmlformats.org/officeDocument/2006/relationships/hyperlink" Target="https://login.consultant.ru/link/?req=doc&amp;base=LAW&amp;n=102985&amp;date=02.11.2022&amp;dst=100023&amp;field=134" TargetMode="External"/><Relationship Id="rId28" Type="http://schemas.openxmlformats.org/officeDocument/2006/relationships/hyperlink" Target="https://login.consultant.ru/link/?req=doc&amp;base=LAW&amp;n=404159&amp;date=02.11.2022&amp;dst=360&amp;field=134" TargetMode="External"/><Relationship Id="rId29" Type="http://schemas.openxmlformats.org/officeDocument/2006/relationships/hyperlink" Target="https://login.consultant.ru/link/?req=doc&amp;base=LAW&amp;n=102985&amp;date=02.11.2022&amp;dst=100024&amp;field=134" TargetMode="External"/><Relationship Id="rId30" Type="http://schemas.openxmlformats.org/officeDocument/2006/relationships/hyperlink" Target="https://login.consultant.ru/link/?req=doc&amp;base=LAW&amp;n=105780&amp;date=02.11.2022&amp;dst=100008&amp;field=134" TargetMode="External"/><Relationship Id="rId31" Type="http://schemas.openxmlformats.org/officeDocument/2006/relationships/hyperlink" Target="https://login.consultant.ru/link/?req=doc&amp;base=LAW&amp;n=143507&amp;date=02.11.2022&amp;dst=100010&amp;field=134" TargetMode="External"/><Relationship Id="rId32" Type="http://schemas.openxmlformats.org/officeDocument/2006/relationships/hyperlink" Target="https://login.consultant.ru/link/?req=doc&amp;base=LAW&amp;n=428395&amp;date=02.11.2022" TargetMode="External"/><Relationship Id="rId33" Type="http://schemas.openxmlformats.org/officeDocument/2006/relationships/hyperlink" Target="https://login.consultant.ru/link/?req=doc&amp;base=LAW&amp;n=102985&amp;date=02.11.2022&amp;dst=100027&amp;field=134" TargetMode="External"/><Relationship Id="rId34" Type="http://schemas.openxmlformats.org/officeDocument/2006/relationships/header" Target="header1.xml"/><Relationship Id="rId35" Type="http://schemas.openxmlformats.org/officeDocument/2006/relationships/footer" Target="footer1.xml"/><Relationship Id="rId36" Type="http://schemas.openxmlformats.org/officeDocument/2006/relationships/fontTable" Target="fontTable.xml"/><Relationship Id="rId3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LibreOffice/6.1.5.2$Linux_X86_64 LibreOffice_project/10$Build-2</Application>
  <Pages>99</Pages>
  <Words>2392</Words>
  <Characters>15998</Characters>
  <CharactersWithSpaces>13637</CharactersWithSpaces>
  <Company>КонсультантПлюс Версия 4022.00.09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2022-11-02T11:35:00Z</dcterms:created>
  <dc:creator>zuevsky.vv</dc:creator>
  <dc:description/>
  <dc:language>en-US</dc:language>
  <cp:lastModifiedBy/>
  <dcterms:modified xsi:type="dcterms:W3CDTF">2022-11-02T11:35:00Z</dcterms:modified>
  <cp:revision>2</cp:revision>
  <dc:subject/>
  <dc:title>Постановление Правительства РФ от 06.02.2004 N 55(ред. от 16.03.2013)"Об утверждении Правил передачи пенсионных накоплений для финансирования накопительной части трудовой пенсии из одного негосударственного пенсионного фонда в другой негосударственный пен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4022.00.09</vt:lpwstr>
  </property>
  <property fmtid="{D5CDD505-2E9C-101B-9397-08002B2CF9AE}" pid="3" name="Operator">
    <vt:lpwstr>zuevsky.vv</vt:lpwstr>
  </property>
</Properties>
</file>